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E72DA" w14:textId="3519B0BD" w:rsidR="00B729B9" w:rsidRPr="00604C9B" w:rsidRDefault="00F33DDB" w:rsidP="00B729B9">
      <w:pPr>
        <w:ind w:firstLineChars="300" w:firstLine="630"/>
        <w:rPr>
          <w:color w:val="auto"/>
        </w:rPr>
      </w:pPr>
      <w:r w:rsidRPr="00604C9B">
        <w:rPr>
          <w:rFonts w:hint="eastAsia"/>
          <w:color w:val="auto"/>
        </w:rPr>
        <w:t>徳島大学</w:t>
      </w:r>
      <w:r w:rsidR="00B729B9" w:rsidRPr="00604C9B">
        <w:rPr>
          <w:rFonts w:hint="eastAsia"/>
          <w:color w:val="auto"/>
        </w:rPr>
        <w:t>大学教育研究ジャーナル発行要領</w:t>
      </w:r>
    </w:p>
    <w:p w14:paraId="21E90F41" w14:textId="77777777" w:rsidR="00757B3E" w:rsidRPr="00604C9B" w:rsidRDefault="00F978B0" w:rsidP="00757B3E">
      <w:pPr>
        <w:overflowPunct/>
        <w:autoSpaceDE w:val="0"/>
        <w:autoSpaceDN w:val="0"/>
        <w:adjustRightInd w:val="0"/>
        <w:ind w:firstLineChars="100" w:firstLine="210"/>
        <w:jc w:val="right"/>
        <w:rPr>
          <w:rFonts w:cs="Arial"/>
          <w:color w:val="auto"/>
          <w:szCs w:val="21"/>
        </w:rPr>
      </w:pPr>
      <w:r w:rsidRPr="00604C9B">
        <w:rPr>
          <w:rFonts w:cs="Arial" w:hint="eastAsia"/>
          <w:noProof/>
          <w:color w:val="auto"/>
          <w:spacing w:val="39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B346D" wp14:editId="31170FC4">
                <wp:simplePos x="0" y="0"/>
                <wp:positionH relativeFrom="column">
                  <wp:posOffset>5446396</wp:posOffset>
                </wp:positionH>
                <wp:positionV relativeFrom="paragraph">
                  <wp:posOffset>61595</wp:posOffset>
                </wp:positionV>
                <wp:extent cx="45719" cy="3333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F698C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8.85pt;margin-top:4.85pt;width:3.6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" adj="247" strokecolor="black [3213]" strokeweight=".5pt">
                <v:stroke joinstyle="miter"/>
              </v:shape>
            </w:pict>
          </mc:Fallback>
        </mc:AlternateContent>
      </w:r>
      <w:r w:rsidRPr="00604C9B">
        <w:rPr>
          <w:rFonts w:cs="Arial" w:hint="eastAsia"/>
          <w:noProof/>
          <w:color w:val="auto"/>
          <w:spacing w:val="39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4A7B2" wp14:editId="7F623B2A">
                <wp:simplePos x="0" y="0"/>
                <wp:positionH relativeFrom="column">
                  <wp:posOffset>3701415</wp:posOffset>
                </wp:positionH>
                <wp:positionV relativeFrom="paragraph">
                  <wp:posOffset>61595</wp:posOffset>
                </wp:positionV>
                <wp:extent cx="45719" cy="3238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7B7B0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1.45pt;margin-top:4.85pt;width:3.6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" adj="254" strokecolor="black [3213]" strokeweight=".5pt">
                <v:stroke joinstyle="miter"/>
              </v:shape>
            </w:pict>
          </mc:Fallback>
        </mc:AlternateContent>
      </w:r>
      <w:r w:rsidR="00757B3E" w:rsidRPr="00604C9B">
        <w:rPr>
          <w:rFonts w:cs="Arial" w:hint="eastAsia"/>
          <w:color w:val="auto"/>
          <w:spacing w:val="39"/>
          <w:szCs w:val="21"/>
          <w:fitText w:val="2520" w:id="-2040372223"/>
        </w:rPr>
        <w:t>令和２年６月１１</w:t>
      </w:r>
      <w:r w:rsidR="00757B3E" w:rsidRPr="00604C9B">
        <w:rPr>
          <w:rFonts w:cs="Arial" w:hint="eastAsia"/>
          <w:color w:val="auto"/>
          <w:spacing w:val="3"/>
          <w:szCs w:val="21"/>
          <w:fitText w:val="2520" w:id="-2040372223"/>
        </w:rPr>
        <w:t>日</w:t>
      </w:r>
    </w:p>
    <w:p w14:paraId="04FB0656" w14:textId="77777777" w:rsidR="00757B3E" w:rsidRPr="00604C9B" w:rsidRDefault="00757B3E" w:rsidP="00757B3E">
      <w:pPr>
        <w:overflowPunct/>
        <w:autoSpaceDE w:val="0"/>
        <w:autoSpaceDN w:val="0"/>
        <w:adjustRightInd w:val="0"/>
        <w:ind w:firstLineChars="100" w:firstLine="210"/>
        <w:jc w:val="right"/>
        <w:rPr>
          <w:rFonts w:cs="Arial"/>
          <w:color w:val="auto"/>
          <w:szCs w:val="21"/>
        </w:rPr>
      </w:pPr>
      <w:r w:rsidRPr="00604C9B">
        <w:rPr>
          <w:rFonts w:cs="Arial" w:hint="eastAsia"/>
          <w:color w:val="auto"/>
          <w:szCs w:val="21"/>
        </w:rPr>
        <w:t>徳島大学ＦＤ委員会委員長</w:t>
      </w:r>
    </w:p>
    <w:p w14:paraId="2D2EBCED" w14:textId="6A5FDF6E" w:rsidR="00757B3E" w:rsidRPr="00604C9B" w:rsidRDefault="00DF1ABA" w:rsidP="00DF1ABA">
      <w:pPr>
        <w:jc w:val="right"/>
        <w:rPr>
          <w:rFonts w:cs="Arial"/>
          <w:color w:val="auto"/>
          <w:szCs w:val="21"/>
        </w:rPr>
      </w:pPr>
      <w:r w:rsidRPr="00604C9B">
        <w:rPr>
          <w:rFonts w:cs="Arial" w:hint="eastAsia"/>
          <w:color w:val="auto"/>
          <w:szCs w:val="21"/>
        </w:rPr>
        <w:t xml:space="preserve">  </w:t>
      </w:r>
      <w:r w:rsidRPr="00604C9B">
        <w:rPr>
          <w:rFonts w:cs="Arial" w:hint="eastAsia"/>
          <w:color w:val="auto"/>
          <w:spacing w:val="16"/>
          <w:szCs w:val="21"/>
          <w:fitText w:val="2520" w:id="-1769809918"/>
        </w:rPr>
        <w:t>改正 令和３年６月８</w:t>
      </w:r>
      <w:r w:rsidRPr="00604C9B">
        <w:rPr>
          <w:rFonts w:cs="Arial" w:hint="eastAsia"/>
          <w:color w:val="auto"/>
          <w:spacing w:val="-2"/>
          <w:szCs w:val="21"/>
          <w:fitText w:val="2520" w:id="-1769809918"/>
        </w:rPr>
        <w:t>日</w:t>
      </w:r>
    </w:p>
    <w:p w14:paraId="00965CE7" w14:textId="5A3BAC85" w:rsidR="00123521" w:rsidRPr="00604C9B" w:rsidRDefault="00123521" w:rsidP="00370F44">
      <w:pPr>
        <w:spacing w:line="0" w:lineRule="atLeast"/>
        <w:jc w:val="right"/>
        <w:rPr>
          <w:color w:val="auto"/>
          <w:szCs w:val="21"/>
        </w:rPr>
      </w:pPr>
      <w:r w:rsidRPr="00604C9B">
        <w:rPr>
          <w:rFonts w:hint="eastAsia"/>
          <w:color w:val="auto"/>
          <w:szCs w:val="21"/>
        </w:rPr>
        <w:t xml:space="preserve">　　　　　　　　　　　　　　　　　　　　　　　　　　</w:t>
      </w:r>
      <w:r w:rsidR="00D25A0D" w:rsidRPr="00604C9B">
        <w:rPr>
          <w:rFonts w:hint="eastAsia"/>
          <w:color w:val="auto"/>
          <w:szCs w:val="21"/>
        </w:rPr>
        <w:t>令和５年７月１１</w:t>
      </w:r>
      <w:r w:rsidRPr="00604C9B">
        <w:rPr>
          <w:rFonts w:hint="eastAsia"/>
          <w:color w:val="auto"/>
          <w:szCs w:val="21"/>
        </w:rPr>
        <w:t>日</w:t>
      </w:r>
    </w:p>
    <w:p w14:paraId="7B0B6E60" w14:textId="77777777" w:rsidR="00123521" w:rsidRPr="00604C9B" w:rsidRDefault="00123521" w:rsidP="00DF1ABA">
      <w:pPr>
        <w:jc w:val="right"/>
        <w:rPr>
          <w:color w:val="auto"/>
        </w:rPr>
      </w:pPr>
    </w:p>
    <w:p w14:paraId="7512A5F6" w14:textId="77777777" w:rsidR="00B729B9" w:rsidRPr="00604C9B" w:rsidRDefault="00B729B9" w:rsidP="00B729B9">
      <w:pPr>
        <w:rPr>
          <w:color w:val="auto"/>
        </w:rPr>
      </w:pPr>
      <w:r w:rsidRPr="00604C9B">
        <w:rPr>
          <w:rFonts w:hint="eastAsia"/>
          <w:color w:val="auto"/>
        </w:rPr>
        <w:t xml:space="preserve">　（趣旨）</w:t>
      </w:r>
    </w:p>
    <w:p w14:paraId="6775D4B6" w14:textId="290F83DB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第１　この要領は</w:t>
      </w:r>
      <w:r w:rsidR="00967D84" w:rsidRPr="00604C9B">
        <w:rPr>
          <w:rFonts w:hint="eastAsia"/>
          <w:color w:val="auto"/>
        </w:rPr>
        <w:t>、</w:t>
      </w:r>
      <w:r w:rsidR="00840B64" w:rsidRPr="00604C9B">
        <w:rPr>
          <w:rFonts w:hint="eastAsia"/>
          <w:color w:val="auto"/>
        </w:rPr>
        <w:t>徳島大学が</w:t>
      </w:r>
      <w:r w:rsidRPr="00604C9B">
        <w:rPr>
          <w:rFonts w:hint="eastAsia"/>
          <w:color w:val="auto"/>
        </w:rPr>
        <w:t>発行する</w:t>
      </w:r>
      <w:r w:rsidR="00213C6F" w:rsidRPr="00604C9B">
        <w:rPr>
          <w:rFonts w:hint="eastAsia"/>
          <w:color w:val="auto"/>
        </w:rPr>
        <w:t>大学</w:t>
      </w:r>
      <w:r w:rsidRPr="00604C9B">
        <w:rPr>
          <w:rFonts w:hint="eastAsia"/>
          <w:color w:val="auto"/>
        </w:rPr>
        <w:t>教育研究ジャーナル（以下「ジャーナル」という。）の編集</w:t>
      </w:r>
      <w:r w:rsidR="00B94216" w:rsidRPr="00604C9B">
        <w:rPr>
          <w:rFonts w:hint="eastAsia"/>
          <w:color w:val="auto"/>
        </w:rPr>
        <w:t>及び</w:t>
      </w:r>
      <w:r w:rsidRPr="00604C9B">
        <w:rPr>
          <w:rFonts w:hint="eastAsia"/>
          <w:color w:val="auto"/>
        </w:rPr>
        <w:t>発行</w:t>
      </w:r>
      <w:r w:rsidR="00A47062" w:rsidRPr="00604C9B">
        <w:rPr>
          <w:rFonts w:hint="eastAsia"/>
          <w:color w:val="auto"/>
        </w:rPr>
        <w:t>等</w:t>
      </w:r>
      <w:r w:rsidRPr="00604C9B">
        <w:rPr>
          <w:rFonts w:hint="eastAsia"/>
          <w:color w:val="auto"/>
        </w:rPr>
        <w:t>に関し必要な事項を定める</w:t>
      </w:r>
      <w:r w:rsidR="00403D1F" w:rsidRPr="00604C9B">
        <w:rPr>
          <w:rFonts w:hint="eastAsia"/>
          <w:color w:val="auto"/>
        </w:rPr>
        <w:t>ものとする</w:t>
      </w:r>
      <w:r w:rsidRPr="00604C9B">
        <w:rPr>
          <w:rFonts w:hint="eastAsia"/>
          <w:color w:val="auto"/>
        </w:rPr>
        <w:t>。</w:t>
      </w:r>
    </w:p>
    <w:p w14:paraId="2E6E3E2F" w14:textId="77777777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 xml:space="preserve">　（名称）</w:t>
      </w:r>
    </w:p>
    <w:p w14:paraId="56545269" w14:textId="1D5F9995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第２　ジャーナルの名称は</w:t>
      </w:r>
      <w:r w:rsidR="00967D84" w:rsidRPr="00604C9B">
        <w:rPr>
          <w:rFonts w:hint="eastAsia"/>
          <w:color w:val="auto"/>
        </w:rPr>
        <w:t>、</w:t>
      </w:r>
      <w:r w:rsidR="00840B64" w:rsidRPr="00604C9B">
        <w:rPr>
          <w:rFonts w:hint="eastAsia"/>
          <w:color w:val="auto"/>
        </w:rPr>
        <w:t>次</w:t>
      </w:r>
      <w:r w:rsidRPr="00604C9B">
        <w:rPr>
          <w:rFonts w:hint="eastAsia"/>
          <w:color w:val="auto"/>
        </w:rPr>
        <w:t>のとおりとする。</w:t>
      </w:r>
    </w:p>
    <w:p w14:paraId="7BEA6EF7" w14:textId="77777777" w:rsidR="00B729B9" w:rsidRPr="00604C9B" w:rsidRDefault="00B729B9" w:rsidP="00B729B9">
      <w:pPr>
        <w:ind w:leftChars="100" w:left="210" w:firstLineChars="100" w:firstLine="210"/>
        <w:rPr>
          <w:color w:val="auto"/>
        </w:rPr>
      </w:pPr>
      <w:r w:rsidRPr="00604C9B">
        <w:rPr>
          <w:rFonts w:hint="eastAsia"/>
          <w:color w:val="auto"/>
        </w:rPr>
        <w:t>邦文名称　大学教育研究ジャーナル</w:t>
      </w:r>
    </w:p>
    <w:p w14:paraId="6BAFFE5A" w14:textId="77777777" w:rsidR="00B729B9" w:rsidRPr="00604C9B" w:rsidRDefault="00B729B9" w:rsidP="00B729B9">
      <w:pPr>
        <w:ind w:leftChars="100" w:left="210" w:firstLineChars="100" w:firstLine="210"/>
        <w:rPr>
          <w:color w:val="auto"/>
        </w:rPr>
      </w:pPr>
      <w:r w:rsidRPr="00604C9B">
        <w:rPr>
          <w:rFonts w:hint="eastAsia"/>
          <w:color w:val="auto"/>
        </w:rPr>
        <w:t>欧文名称　Journal of University Education Research</w:t>
      </w:r>
    </w:p>
    <w:p w14:paraId="59BDB004" w14:textId="77777777" w:rsidR="00B729B9" w:rsidRPr="00604C9B" w:rsidRDefault="00B729B9" w:rsidP="00B729B9">
      <w:pPr>
        <w:rPr>
          <w:color w:val="auto"/>
        </w:rPr>
      </w:pPr>
      <w:r w:rsidRPr="00604C9B">
        <w:rPr>
          <w:rFonts w:hint="eastAsia"/>
          <w:color w:val="auto"/>
        </w:rPr>
        <w:t xml:space="preserve">　（体裁）</w:t>
      </w:r>
    </w:p>
    <w:p w14:paraId="5D1663E4" w14:textId="21B105EA" w:rsidR="00B729B9" w:rsidRPr="00604C9B" w:rsidRDefault="00B729B9" w:rsidP="00B729B9">
      <w:pPr>
        <w:rPr>
          <w:color w:val="auto"/>
        </w:rPr>
      </w:pPr>
      <w:r w:rsidRPr="00604C9B">
        <w:rPr>
          <w:rFonts w:hint="eastAsia"/>
          <w:color w:val="auto"/>
        </w:rPr>
        <w:t>第３　ジャーナルの体裁は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A4</w:t>
      </w:r>
      <w:r w:rsidR="00197A99" w:rsidRPr="00604C9B">
        <w:rPr>
          <w:rFonts w:hint="eastAsia"/>
          <w:color w:val="auto"/>
        </w:rPr>
        <w:t>縦置き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横組みとする。</w:t>
      </w:r>
    </w:p>
    <w:p w14:paraId="3F0304E2" w14:textId="77777777" w:rsidR="00B729B9" w:rsidRPr="00604C9B" w:rsidRDefault="00B729B9" w:rsidP="00B729B9">
      <w:pPr>
        <w:rPr>
          <w:color w:val="auto"/>
        </w:rPr>
      </w:pPr>
      <w:r w:rsidRPr="00604C9B">
        <w:rPr>
          <w:rFonts w:hint="eastAsia"/>
          <w:color w:val="auto"/>
        </w:rPr>
        <w:t xml:space="preserve">　（発行及び公開）</w:t>
      </w:r>
    </w:p>
    <w:p w14:paraId="71DF30E2" w14:textId="721FE923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第４　ジャーナルは原則として年１回発行するものとし</w:t>
      </w:r>
      <w:r w:rsidR="00967D84" w:rsidRPr="00604C9B">
        <w:rPr>
          <w:rFonts w:hint="eastAsia"/>
          <w:color w:val="auto"/>
        </w:rPr>
        <w:t>、</w:t>
      </w:r>
      <w:r w:rsidR="00197A99" w:rsidRPr="00604C9B">
        <w:rPr>
          <w:rFonts w:hint="eastAsia"/>
          <w:color w:val="auto"/>
        </w:rPr>
        <w:t>ＷＥＢ</w:t>
      </w:r>
      <w:r w:rsidRPr="00604C9B">
        <w:rPr>
          <w:rFonts w:hint="eastAsia"/>
          <w:color w:val="auto"/>
        </w:rPr>
        <w:t>上で公開する。</w:t>
      </w:r>
    </w:p>
    <w:p w14:paraId="1A6345B1" w14:textId="281194F1" w:rsidR="00731A66" w:rsidRPr="00604C9B" w:rsidRDefault="00731A66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 xml:space="preserve">　（編集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発行及び論文の審査等）</w:t>
      </w:r>
    </w:p>
    <w:p w14:paraId="6D7546E1" w14:textId="099EF52A" w:rsidR="00731A66" w:rsidRPr="00604C9B" w:rsidRDefault="00731A66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第５　ジャーナルの編集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発行及び論文の審査等は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徳島大学大学教育研究ジャーナル編集専門委員会が行う。</w:t>
      </w:r>
    </w:p>
    <w:p w14:paraId="472D0CB1" w14:textId="77777777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 xml:space="preserve">　（掲載論文の内容）</w:t>
      </w:r>
    </w:p>
    <w:p w14:paraId="264CABF5" w14:textId="6A2A8ECC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</w:t>
      </w:r>
      <w:r w:rsidR="00731A66" w:rsidRPr="00604C9B">
        <w:rPr>
          <w:rFonts w:hint="eastAsia"/>
          <w:color w:val="auto"/>
        </w:rPr>
        <w:t>６</w:t>
      </w:r>
      <w:r w:rsidRPr="00604C9B">
        <w:rPr>
          <w:rFonts w:hint="eastAsia"/>
          <w:color w:val="auto"/>
        </w:rPr>
        <w:t xml:space="preserve">　ジャーナルに掲載する論文は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ＦＤ研究やＦＤ活動を中心と</w:t>
      </w:r>
      <w:r w:rsidR="00197A99" w:rsidRPr="00604C9B">
        <w:rPr>
          <w:rFonts w:hint="eastAsia"/>
          <w:color w:val="auto"/>
        </w:rPr>
        <w:t>して</w:t>
      </w:r>
      <w:r w:rsidR="00967D84" w:rsidRPr="00604C9B">
        <w:rPr>
          <w:rFonts w:hint="eastAsia"/>
          <w:color w:val="auto"/>
        </w:rPr>
        <w:t>、</w:t>
      </w:r>
      <w:r w:rsidR="0042682B" w:rsidRPr="00604C9B">
        <w:rPr>
          <w:rFonts w:hint="eastAsia"/>
          <w:color w:val="auto"/>
        </w:rPr>
        <w:t>大学</w:t>
      </w:r>
      <w:r w:rsidRPr="00604C9B">
        <w:rPr>
          <w:rFonts w:hint="eastAsia"/>
          <w:color w:val="auto"/>
        </w:rPr>
        <w:t>教育に関する教育研究の成果物とし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独創的で未発表のもの（投稿中のものを除く。）とする。ただし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口頭発表及びその配付資料は除くものとする。</w:t>
      </w:r>
    </w:p>
    <w:p w14:paraId="666D9EAF" w14:textId="3FFF4174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２　前項の論文は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次の各号に掲げる</w:t>
      </w:r>
      <w:r w:rsidR="00197A99" w:rsidRPr="00604C9B">
        <w:rPr>
          <w:rFonts w:hint="eastAsia"/>
          <w:color w:val="auto"/>
        </w:rPr>
        <w:t>種類</w:t>
      </w:r>
      <w:r w:rsidR="00197A99" w:rsidRPr="00604C9B">
        <w:rPr>
          <w:color w:val="auto"/>
        </w:rPr>
        <w:t>に</w:t>
      </w:r>
      <w:r w:rsidRPr="00604C9B">
        <w:rPr>
          <w:rFonts w:hint="eastAsia"/>
          <w:color w:val="auto"/>
        </w:rPr>
        <w:t>分類する。</w:t>
      </w:r>
    </w:p>
    <w:p w14:paraId="166D80C2" w14:textId="288AF172" w:rsidR="00B729B9" w:rsidRPr="00604C9B" w:rsidRDefault="00B729B9" w:rsidP="003750F3">
      <w:pPr>
        <w:ind w:leftChars="100" w:left="1239" w:hangingChars="490" w:hanging="1029"/>
        <w:rPr>
          <w:color w:val="auto"/>
        </w:rPr>
      </w:pPr>
      <w:r w:rsidRPr="00604C9B">
        <w:rPr>
          <w:rFonts w:hint="eastAsia"/>
          <w:color w:val="auto"/>
        </w:rPr>
        <w:t xml:space="preserve">(1) </w:t>
      </w:r>
      <w:r w:rsidR="000848AF" w:rsidRPr="00604C9B">
        <w:rPr>
          <w:rFonts w:hint="eastAsia"/>
          <w:color w:val="auto"/>
        </w:rPr>
        <w:t xml:space="preserve">総説　　</w:t>
      </w:r>
      <w:r w:rsidR="000D4751" w:rsidRPr="00604C9B">
        <w:rPr>
          <w:rFonts w:hint="eastAsia"/>
          <w:color w:val="auto"/>
        </w:rPr>
        <w:t>大学教育に関する重要な課題について</w:t>
      </w:r>
      <w:r w:rsidRPr="00604C9B">
        <w:rPr>
          <w:rFonts w:hint="eastAsia"/>
          <w:color w:val="auto"/>
        </w:rPr>
        <w:t>文献や研究成果などをレビューするもの</w:t>
      </w:r>
      <w:r w:rsidR="000D4751" w:rsidRPr="00604C9B">
        <w:rPr>
          <w:rFonts w:hint="eastAsia"/>
          <w:color w:val="auto"/>
        </w:rPr>
        <w:t>であり</w:t>
      </w:r>
      <w:r w:rsidR="00967D84" w:rsidRPr="00604C9B">
        <w:rPr>
          <w:rFonts w:hint="eastAsia"/>
          <w:color w:val="auto"/>
        </w:rPr>
        <w:t>、</w:t>
      </w:r>
      <w:r w:rsidR="000D4751" w:rsidRPr="00604C9B">
        <w:rPr>
          <w:rFonts w:hint="eastAsia"/>
          <w:color w:val="auto"/>
        </w:rPr>
        <w:t>大学教育に対する具体的な示唆</w:t>
      </w:r>
      <w:r w:rsidR="0042682B" w:rsidRPr="00604C9B">
        <w:rPr>
          <w:rFonts w:hint="eastAsia"/>
          <w:color w:val="auto"/>
        </w:rPr>
        <w:t>を与える</w:t>
      </w:r>
      <w:r w:rsidR="000D4751" w:rsidRPr="00604C9B">
        <w:rPr>
          <w:rFonts w:hint="eastAsia"/>
          <w:color w:val="auto"/>
        </w:rPr>
        <w:t>論考</w:t>
      </w:r>
    </w:p>
    <w:p w14:paraId="01F15C83" w14:textId="43AD519E" w:rsidR="00B729B9" w:rsidRPr="00604C9B" w:rsidRDefault="00B729B9" w:rsidP="00B729B9">
      <w:pPr>
        <w:ind w:leftChars="100" w:left="1260" w:hangingChars="500" w:hanging="1050"/>
        <w:rPr>
          <w:color w:val="auto"/>
        </w:rPr>
      </w:pPr>
      <w:r w:rsidRPr="00604C9B">
        <w:rPr>
          <w:rFonts w:hint="eastAsia"/>
          <w:color w:val="auto"/>
        </w:rPr>
        <w:t xml:space="preserve">(2) 原著　　</w:t>
      </w:r>
      <w:r w:rsidR="0042682B" w:rsidRPr="00604C9B">
        <w:rPr>
          <w:rFonts w:hint="eastAsia"/>
          <w:color w:val="auto"/>
        </w:rPr>
        <w:t>大学教育に関する</w:t>
      </w:r>
      <w:r w:rsidRPr="00604C9B">
        <w:rPr>
          <w:rFonts w:hint="eastAsia"/>
          <w:color w:val="auto"/>
        </w:rPr>
        <w:t>新しい研究成果をま</w:t>
      </w:r>
      <w:r w:rsidR="00213C6F" w:rsidRPr="00604C9B">
        <w:rPr>
          <w:rFonts w:hint="eastAsia"/>
          <w:color w:val="auto"/>
        </w:rPr>
        <w:t>と</w:t>
      </w:r>
      <w:r w:rsidRPr="00604C9B">
        <w:rPr>
          <w:rFonts w:hint="eastAsia"/>
          <w:color w:val="auto"/>
        </w:rPr>
        <w:t>めた著述であり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独創性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新規性</w:t>
      </w:r>
      <w:r w:rsidR="00197A99" w:rsidRPr="00604C9B">
        <w:rPr>
          <w:rFonts w:hint="eastAsia"/>
          <w:color w:val="auto"/>
        </w:rPr>
        <w:t>及び</w:t>
      </w:r>
      <w:r w:rsidRPr="00604C9B">
        <w:rPr>
          <w:rFonts w:hint="eastAsia"/>
          <w:color w:val="auto"/>
        </w:rPr>
        <w:t>発展性のあるもの</w:t>
      </w:r>
    </w:p>
    <w:p w14:paraId="2376AC63" w14:textId="77777777" w:rsidR="00B729B9" w:rsidRPr="00604C9B" w:rsidRDefault="004D3CEF" w:rsidP="004D3CEF">
      <w:pPr>
        <w:ind w:firstLineChars="50" w:firstLine="105"/>
        <w:rPr>
          <w:color w:val="auto"/>
        </w:rPr>
      </w:pPr>
      <w:r w:rsidRPr="00604C9B">
        <w:rPr>
          <w:rFonts w:hint="eastAsia"/>
          <w:color w:val="auto"/>
        </w:rPr>
        <w:t xml:space="preserve"> </w:t>
      </w:r>
      <w:r w:rsidR="00B6159C" w:rsidRPr="00604C9B">
        <w:rPr>
          <w:rFonts w:hint="eastAsia"/>
          <w:color w:val="auto"/>
        </w:rPr>
        <w:t>(</w:t>
      </w:r>
      <w:r w:rsidR="00B6159C" w:rsidRPr="00604C9B">
        <w:rPr>
          <w:color w:val="auto"/>
        </w:rPr>
        <w:t>3</w:t>
      </w:r>
      <w:r w:rsidR="00B729B9" w:rsidRPr="00604C9B">
        <w:rPr>
          <w:rFonts w:hint="eastAsia"/>
          <w:color w:val="auto"/>
        </w:rPr>
        <w:t>) 報告　　大学教育の実践に関する実施報告又は有用な</w:t>
      </w:r>
      <w:r w:rsidR="00ED4444" w:rsidRPr="00604C9B">
        <w:rPr>
          <w:rFonts w:hint="eastAsia"/>
          <w:color w:val="auto"/>
        </w:rPr>
        <w:t>実践</w:t>
      </w:r>
      <w:r w:rsidR="00B729B9" w:rsidRPr="00604C9B">
        <w:rPr>
          <w:rFonts w:hint="eastAsia"/>
          <w:color w:val="auto"/>
        </w:rPr>
        <w:t>事例を記述したもの</w:t>
      </w:r>
    </w:p>
    <w:p w14:paraId="17E38DB4" w14:textId="77777777" w:rsidR="003750F3" w:rsidRPr="00604C9B" w:rsidRDefault="004D3CEF" w:rsidP="003750F3">
      <w:pPr>
        <w:ind w:leftChars="50" w:left="1260" w:hangingChars="550" w:hanging="1155"/>
        <w:rPr>
          <w:color w:val="auto"/>
        </w:rPr>
      </w:pPr>
      <w:r w:rsidRPr="00604C9B">
        <w:rPr>
          <w:rFonts w:hint="eastAsia"/>
          <w:color w:val="auto"/>
        </w:rPr>
        <w:t xml:space="preserve"> </w:t>
      </w:r>
      <w:r w:rsidR="00B6159C" w:rsidRPr="00604C9B">
        <w:rPr>
          <w:rFonts w:hint="eastAsia"/>
          <w:color w:val="auto"/>
        </w:rPr>
        <w:t>(</w:t>
      </w:r>
      <w:r w:rsidR="00B6159C" w:rsidRPr="00604C9B">
        <w:rPr>
          <w:color w:val="auto"/>
        </w:rPr>
        <w:t>4</w:t>
      </w:r>
      <w:r w:rsidR="00B6159C" w:rsidRPr="00604C9B">
        <w:rPr>
          <w:rFonts w:hint="eastAsia"/>
          <w:color w:val="auto"/>
        </w:rPr>
        <w:t>) 資料　　調査などによって得られたデータをまとめたもの</w:t>
      </w:r>
      <w:r w:rsidR="0042682B" w:rsidRPr="00604C9B">
        <w:rPr>
          <w:rFonts w:hint="eastAsia"/>
          <w:color w:val="auto"/>
        </w:rPr>
        <w:t>で</w:t>
      </w:r>
      <w:r w:rsidR="003750F3" w:rsidRPr="00604C9B">
        <w:rPr>
          <w:rFonts w:hint="eastAsia"/>
          <w:color w:val="auto"/>
        </w:rPr>
        <w:t>、今後の研究・開発・応用等にとって有用な資料となるもの</w:t>
      </w:r>
    </w:p>
    <w:p w14:paraId="57609D66" w14:textId="0FC001AB" w:rsidR="00B729B9" w:rsidRPr="00604C9B" w:rsidRDefault="00B729B9" w:rsidP="003750F3">
      <w:pPr>
        <w:ind w:leftChars="100" w:left="1260" w:hangingChars="500" w:hanging="1050"/>
        <w:rPr>
          <w:color w:val="auto"/>
        </w:rPr>
      </w:pPr>
      <w:r w:rsidRPr="00604C9B">
        <w:rPr>
          <w:rFonts w:hint="eastAsia"/>
          <w:color w:val="auto"/>
        </w:rPr>
        <w:t>（投稿資格）</w:t>
      </w:r>
    </w:p>
    <w:p w14:paraId="30834944" w14:textId="6A85D6FC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</w:t>
      </w:r>
      <w:r w:rsidR="00731A66" w:rsidRPr="00604C9B">
        <w:rPr>
          <w:rFonts w:hint="eastAsia"/>
          <w:color w:val="auto"/>
        </w:rPr>
        <w:t>７</w:t>
      </w:r>
      <w:r w:rsidRPr="00604C9B">
        <w:rPr>
          <w:rFonts w:hint="eastAsia"/>
          <w:color w:val="auto"/>
        </w:rPr>
        <w:t xml:space="preserve">　投稿の資格は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問わない。</w:t>
      </w:r>
    </w:p>
    <w:p w14:paraId="379E8F2B" w14:textId="77777777" w:rsidR="00B729B9" w:rsidRPr="00604C9B" w:rsidRDefault="00B729B9" w:rsidP="00B729B9">
      <w:pPr>
        <w:ind w:leftChars="100" w:left="210"/>
        <w:rPr>
          <w:color w:val="auto"/>
        </w:rPr>
      </w:pPr>
      <w:r w:rsidRPr="00604C9B">
        <w:rPr>
          <w:rFonts w:hint="eastAsia"/>
          <w:color w:val="auto"/>
        </w:rPr>
        <w:t>（執筆要領）</w:t>
      </w:r>
    </w:p>
    <w:p w14:paraId="58E739D0" w14:textId="1F778D41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</w:t>
      </w:r>
      <w:r w:rsidR="00731A66" w:rsidRPr="00604C9B">
        <w:rPr>
          <w:rFonts w:hint="eastAsia"/>
          <w:color w:val="auto"/>
        </w:rPr>
        <w:t>８</w:t>
      </w:r>
      <w:r w:rsidRPr="00604C9B">
        <w:rPr>
          <w:rFonts w:hint="eastAsia"/>
          <w:color w:val="auto"/>
        </w:rPr>
        <w:t xml:space="preserve">　論文の執筆要領は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別に定める。</w:t>
      </w:r>
    </w:p>
    <w:p w14:paraId="39A1CE8F" w14:textId="77777777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 xml:space="preserve">　（倫理的配慮）</w:t>
      </w:r>
    </w:p>
    <w:p w14:paraId="0F7E104E" w14:textId="47792259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</w:t>
      </w:r>
      <w:r w:rsidR="00731A66" w:rsidRPr="00604C9B">
        <w:rPr>
          <w:rFonts w:hint="eastAsia"/>
          <w:color w:val="auto"/>
        </w:rPr>
        <w:t>９</w:t>
      </w:r>
      <w:r w:rsidRPr="00604C9B">
        <w:rPr>
          <w:rFonts w:hint="eastAsia"/>
          <w:color w:val="auto"/>
        </w:rPr>
        <w:t xml:space="preserve">　投稿者は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論文の執筆のためのデータや事例等について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研究倫理上必要な手続きを</w:t>
      </w:r>
      <w:r w:rsidRPr="00604C9B">
        <w:rPr>
          <w:rFonts w:hint="eastAsia"/>
          <w:color w:val="auto"/>
        </w:rPr>
        <w:lastRenderedPageBreak/>
        <w:t>とるとともに</w:t>
      </w:r>
      <w:r w:rsidR="00967D84" w:rsidRPr="00604C9B">
        <w:rPr>
          <w:rFonts w:hint="eastAsia"/>
          <w:color w:val="auto"/>
        </w:rPr>
        <w:t>、</w:t>
      </w:r>
      <w:r w:rsidR="00ED4444" w:rsidRPr="00604C9B">
        <w:rPr>
          <w:rFonts w:hint="eastAsia"/>
          <w:color w:val="auto"/>
        </w:rPr>
        <w:t>その内容を</w:t>
      </w:r>
      <w:r w:rsidRPr="00604C9B">
        <w:rPr>
          <w:rFonts w:hint="eastAsia"/>
          <w:color w:val="auto"/>
        </w:rPr>
        <w:t>論文に明記するほか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記述において関係者のプライバシーが侵害されないよう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細心の注意を払わなければならない。</w:t>
      </w:r>
    </w:p>
    <w:p w14:paraId="72443755" w14:textId="3F939B2D" w:rsidR="00B729B9" w:rsidRPr="00604C9B" w:rsidRDefault="00EC35F3" w:rsidP="00B729B9">
      <w:pPr>
        <w:rPr>
          <w:color w:val="auto"/>
        </w:rPr>
      </w:pPr>
      <w:r w:rsidRPr="00604C9B">
        <w:rPr>
          <w:rFonts w:hint="eastAsia"/>
          <w:color w:val="auto"/>
        </w:rPr>
        <w:t xml:space="preserve">　（</w:t>
      </w:r>
      <w:r w:rsidR="00B729B9" w:rsidRPr="00604C9B">
        <w:rPr>
          <w:rFonts w:hint="eastAsia"/>
          <w:color w:val="auto"/>
        </w:rPr>
        <w:t>論文の提出先</w:t>
      </w:r>
      <w:r w:rsidR="00967D84" w:rsidRPr="00604C9B">
        <w:rPr>
          <w:rFonts w:hint="eastAsia"/>
          <w:color w:val="auto"/>
        </w:rPr>
        <w:t>、</w:t>
      </w:r>
      <w:r w:rsidR="00B729B9" w:rsidRPr="00604C9B">
        <w:rPr>
          <w:rFonts w:hint="eastAsia"/>
          <w:color w:val="auto"/>
        </w:rPr>
        <w:t>受付）</w:t>
      </w:r>
    </w:p>
    <w:p w14:paraId="3E0B9E28" w14:textId="3A67D2F7" w:rsidR="00B729B9" w:rsidRPr="00604C9B" w:rsidRDefault="00241878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</w:t>
      </w:r>
      <w:r w:rsidR="00731A66" w:rsidRPr="00604C9B">
        <w:rPr>
          <w:rFonts w:hint="eastAsia"/>
          <w:color w:val="auto"/>
        </w:rPr>
        <w:t>１０</w:t>
      </w:r>
      <w:r w:rsidR="00197A99" w:rsidRPr="00604C9B">
        <w:rPr>
          <w:rFonts w:hint="eastAsia"/>
          <w:color w:val="auto"/>
        </w:rPr>
        <w:t xml:space="preserve">　</w:t>
      </w:r>
      <w:r w:rsidR="00B729B9" w:rsidRPr="00604C9B">
        <w:rPr>
          <w:rFonts w:hint="eastAsia"/>
          <w:color w:val="auto"/>
        </w:rPr>
        <w:t>論文の投稿先</w:t>
      </w:r>
      <w:r w:rsidR="00967D84" w:rsidRPr="00604C9B">
        <w:rPr>
          <w:rFonts w:hint="eastAsia"/>
          <w:color w:val="auto"/>
        </w:rPr>
        <w:t>、</w:t>
      </w:r>
      <w:r w:rsidR="00B729B9" w:rsidRPr="00604C9B">
        <w:rPr>
          <w:rFonts w:hint="eastAsia"/>
          <w:color w:val="auto"/>
        </w:rPr>
        <w:t>投稿方法及び受付期間等は</w:t>
      </w:r>
      <w:r w:rsidR="00967D84" w:rsidRPr="00604C9B">
        <w:rPr>
          <w:rFonts w:hint="eastAsia"/>
          <w:color w:val="auto"/>
        </w:rPr>
        <w:t>、</w:t>
      </w:r>
      <w:r w:rsidR="00B729B9" w:rsidRPr="00604C9B">
        <w:rPr>
          <w:rFonts w:hint="eastAsia"/>
          <w:color w:val="auto"/>
        </w:rPr>
        <w:t>別に定める。</w:t>
      </w:r>
    </w:p>
    <w:p w14:paraId="5EBF3C1F" w14:textId="77777777" w:rsidR="00B729B9" w:rsidRPr="00604C9B" w:rsidRDefault="00B729B9" w:rsidP="00B729B9">
      <w:pPr>
        <w:rPr>
          <w:color w:val="auto"/>
        </w:rPr>
      </w:pPr>
      <w:r w:rsidRPr="00604C9B">
        <w:rPr>
          <w:rFonts w:hint="eastAsia"/>
          <w:color w:val="auto"/>
        </w:rPr>
        <w:t xml:space="preserve">　（出版権）</w:t>
      </w:r>
    </w:p>
    <w:p w14:paraId="69725810" w14:textId="1479083F" w:rsidR="00B729B9" w:rsidRPr="00604C9B" w:rsidRDefault="00A93D2A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</w:t>
      </w:r>
      <w:r w:rsidR="00731A66" w:rsidRPr="00604C9B">
        <w:rPr>
          <w:rFonts w:hint="eastAsia"/>
          <w:color w:val="auto"/>
        </w:rPr>
        <w:t>１１</w:t>
      </w:r>
      <w:r w:rsidR="00B729B9" w:rsidRPr="00604C9B">
        <w:rPr>
          <w:rFonts w:hint="eastAsia"/>
          <w:color w:val="auto"/>
        </w:rPr>
        <w:t xml:space="preserve">　ジャーナルに掲載した論文の出版権は</w:t>
      </w:r>
      <w:r w:rsidR="00967D84" w:rsidRPr="00604C9B">
        <w:rPr>
          <w:rFonts w:hint="eastAsia"/>
          <w:color w:val="auto"/>
        </w:rPr>
        <w:t>、</w:t>
      </w:r>
      <w:r w:rsidR="00B729B9" w:rsidRPr="00604C9B">
        <w:rPr>
          <w:rFonts w:hint="eastAsia"/>
          <w:color w:val="auto"/>
        </w:rPr>
        <w:t>徳島大学に帰属する。</w:t>
      </w:r>
    </w:p>
    <w:p w14:paraId="62A93FBE" w14:textId="2253131D" w:rsidR="00197A99" w:rsidRPr="00604C9B" w:rsidRDefault="004F5533" w:rsidP="004F5533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 xml:space="preserve">２　</w:t>
      </w:r>
      <w:r w:rsidR="00B729B9" w:rsidRPr="00604C9B">
        <w:rPr>
          <w:rFonts w:hint="eastAsia"/>
          <w:color w:val="auto"/>
        </w:rPr>
        <w:t>論文の執筆者が他の学術誌又は書籍等へ転載する場合は</w:t>
      </w:r>
      <w:r w:rsidR="00967D84" w:rsidRPr="00604C9B">
        <w:rPr>
          <w:rFonts w:hint="eastAsia"/>
          <w:color w:val="auto"/>
        </w:rPr>
        <w:t>、</w:t>
      </w:r>
      <w:r w:rsidR="00197A99" w:rsidRPr="00604C9B">
        <w:rPr>
          <w:rFonts w:hint="eastAsia"/>
          <w:color w:val="auto"/>
        </w:rPr>
        <w:t>出典</w:t>
      </w:r>
      <w:r w:rsidR="00197A99" w:rsidRPr="00604C9B">
        <w:rPr>
          <w:color w:val="auto"/>
        </w:rPr>
        <w:t>を</w:t>
      </w:r>
      <w:r w:rsidR="00197A99" w:rsidRPr="00604C9B">
        <w:rPr>
          <w:rFonts w:hint="eastAsia"/>
          <w:color w:val="auto"/>
        </w:rPr>
        <w:t>明示</w:t>
      </w:r>
      <w:r w:rsidR="00197A99" w:rsidRPr="00604C9B">
        <w:rPr>
          <w:color w:val="auto"/>
        </w:rPr>
        <w:t>するものとする。</w:t>
      </w:r>
    </w:p>
    <w:p w14:paraId="11FF4560" w14:textId="77777777" w:rsidR="00B729B9" w:rsidRPr="00604C9B" w:rsidRDefault="00B729B9" w:rsidP="00B729B9">
      <w:pPr>
        <w:rPr>
          <w:color w:val="auto"/>
        </w:rPr>
      </w:pPr>
      <w:r w:rsidRPr="00604C9B">
        <w:rPr>
          <w:rFonts w:hint="eastAsia"/>
          <w:color w:val="auto"/>
        </w:rPr>
        <w:t xml:space="preserve">　（論文の公開）</w:t>
      </w:r>
    </w:p>
    <w:p w14:paraId="09153631" w14:textId="647D9833" w:rsidR="00B729B9" w:rsidRPr="00604C9B" w:rsidRDefault="00A93D2A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</w:t>
      </w:r>
      <w:r w:rsidR="00731A66" w:rsidRPr="00604C9B">
        <w:rPr>
          <w:rFonts w:hint="eastAsia"/>
          <w:color w:val="auto"/>
        </w:rPr>
        <w:t>１２</w:t>
      </w:r>
      <w:r w:rsidR="00B729B9" w:rsidRPr="00604C9B">
        <w:rPr>
          <w:rFonts w:hint="eastAsia"/>
          <w:color w:val="auto"/>
        </w:rPr>
        <w:t xml:space="preserve">　ジャーナルに掲載した論文は</w:t>
      </w:r>
      <w:r w:rsidR="00967D84" w:rsidRPr="00604C9B">
        <w:rPr>
          <w:rFonts w:hint="eastAsia"/>
          <w:color w:val="auto"/>
        </w:rPr>
        <w:t>、</w:t>
      </w:r>
      <w:r w:rsidR="00B729B9" w:rsidRPr="00604C9B">
        <w:rPr>
          <w:rFonts w:hint="eastAsia"/>
          <w:color w:val="auto"/>
        </w:rPr>
        <w:t>原則として徳島大学機関リポジトリに登録し</w:t>
      </w:r>
      <w:r w:rsidR="00967D84" w:rsidRPr="00604C9B">
        <w:rPr>
          <w:rFonts w:hint="eastAsia"/>
          <w:color w:val="auto"/>
        </w:rPr>
        <w:t>、</w:t>
      </w:r>
      <w:r w:rsidR="00B729B9" w:rsidRPr="00604C9B">
        <w:rPr>
          <w:rFonts w:hint="eastAsia"/>
          <w:color w:val="auto"/>
        </w:rPr>
        <w:t>無償公開するものとする。</w:t>
      </w:r>
    </w:p>
    <w:p w14:paraId="0DCC9FC4" w14:textId="77777777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 xml:space="preserve">　（事務）</w:t>
      </w:r>
    </w:p>
    <w:p w14:paraId="7E19CAE3" w14:textId="06AFE7D2" w:rsidR="00B729B9" w:rsidRPr="00604C9B" w:rsidRDefault="00A93D2A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</w:t>
      </w:r>
      <w:r w:rsidR="00731A66" w:rsidRPr="00604C9B">
        <w:rPr>
          <w:rFonts w:hint="eastAsia"/>
          <w:color w:val="auto"/>
        </w:rPr>
        <w:t>１３</w:t>
      </w:r>
      <w:r w:rsidR="00B729B9" w:rsidRPr="00604C9B">
        <w:rPr>
          <w:rFonts w:hint="eastAsia"/>
          <w:color w:val="auto"/>
        </w:rPr>
        <w:t xml:space="preserve">　ジャーナルの発行等に関する事務は</w:t>
      </w:r>
      <w:r w:rsidR="00967D84" w:rsidRPr="00604C9B">
        <w:rPr>
          <w:rFonts w:hint="eastAsia"/>
          <w:color w:val="auto"/>
        </w:rPr>
        <w:t>、</w:t>
      </w:r>
      <w:r w:rsidR="00B729B9" w:rsidRPr="00604C9B">
        <w:rPr>
          <w:rFonts w:hint="eastAsia"/>
          <w:color w:val="auto"/>
        </w:rPr>
        <w:t>徳島大学学務部教育支援課が処理する。</w:t>
      </w:r>
    </w:p>
    <w:p w14:paraId="3E895882" w14:textId="77777777" w:rsidR="00B729B9" w:rsidRPr="00604C9B" w:rsidRDefault="00B729B9" w:rsidP="00B729B9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 xml:space="preserve">　（雑則）</w:t>
      </w:r>
    </w:p>
    <w:p w14:paraId="36153863" w14:textId="2E767466" w:rsidR="004E1131" w:rsidRPr="00604C9B" w:rsidRDefault="00B729B9" w:rsidP="00213C6F">
      <w:pPr>
        <w:ind w:left="210" w:hangingChars="100" w:hanging="210"/>
        <w:rPr>
          <w:color w:val="auto"/>
        </w:rPr>
      </w:pPr>
      <w:r w:rsidRPr="00604C9B">
        <w:rPr>
          <w:rFonts w:hint="eastAsia"/>
          <w:color w:val="auto"/>
        </w:rPr>
        <w:t>第</w:t>
      </w:r>
      <w:r w:rsidR="00731A66" w:rsidRPr="00604C9B">
        <w:rPr>
          <w:rFonts w:hint="eastAsia"/>
          <w:color w:val="auto"/>
        </w:rPr>
        <w:t>１４</w:t>
      </w:r>
      <w:r w:rsidRPr="00604C9B">
        <w:rPr>
          <w:rFonts w:hint="eastAsia"/>
          <w:color w:val="auto"/>
        </w:rPr>
        <w:t xml:space="preserve">　この要領に定めるもののほか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ジャーナルの発行に関し必要な事項は</w:t>
      </w:r>
      <w:r w:rsidR="00967D84" w:rsidRPr="00604C9B">
        <w:rPr>
          <w:rFonts w:hint="eastAsia"/>
          <w:color w:val="auto"/>
        </w:rPr>
        <w:t>、</w:t>
      </w:r>
      <w:r w:rsidR="00213C6F" w:rsidRPr="00604C9B">
        <w:rPr>
          <w:rFonts w:hint="eastAsia"/>
          <w:color w:val="auto"/>
        </w:rPr>
        <w:t>徳島大学</w:t>
      </w:r>
      <w:r w:rsidRPr="00604C9B">
        <w:rPr>
          <w:rFonts w:hint="eastAsia"/>
          <w:color w:val="auto"/>
        </w:rPr>
        <w:t>ＦＤ委員会が別に定める。</w:t>
      </w:r>
    </w:p>
    <w:p w14:paraId="6720FA8A" w14:textId="77777777" w:rsidR="00213C6F" w:rsidRPr="00604C9B" w:rsidRDefault="009D4209" w:rsidP="00213C6F">
      <w:pPr>
        <w:ind w:firstLineChars="300" w:firstLine="630"/>
        <w:rPr>
          <w:color w:val="auto"/>
        </w:rPr>
      </w:pPr>
      <w:r w:rsidRPr="00604C9B">
        <w:rPr>
          <w:rFonts w:hint="eastAsia"/>
          <w:color w:val="auto"/>
        </w:rPr>
        <w:t>附</w:t>
      </w:r>
      <w:r w:rsidR="001E0499" w:rsidRPr="00604C9B">
        <w:rPr>
          <w:rFonts w:hint="eastAsia"/>
          <w:color w:val="auto"/>
        </w:rPr>
        <w:t xml:space="preserve">　</w:t>
      </w:r>
      <w:r w:rsidRPr="00604C9B">
        <w:rPr>
          <w:rFonts w:hint="eastAsia"/>
          <w:color w:val="auto"/>
        </w:rPr>
        <w:t>則</w:t>
      </w:r>
    </w:p>
    <w:p w14:paraId="77387265" w14:textId="3639966D" w:rsidR="00B93A2E" w:rsidRPr="00604C9B" w:rsidRDefault="00B93A2E" w:rsidP="00B93A2E">
      <w:pPr>
        <w:rPr>
          <w:color w:val="auto"/>
        </w:rPr>
      </w:pPr>
      <w:r w:rsidRPr="00604C9B">
        <w:rPr>
          <w:rFonts w:hint="eastAsia"/>
          <w:color w:val="auto"/>
        </w:rPr>
        <w:t xml:space="preserve">　</w:t>
      </w:r>
      <w:r w:rsidR="00213C6F" w:rsidRPr="00604C9B">
        <w:rPr>
          <w:rFonts w:hint="eastAsia"/>
          <w:color w:val="auto"/>
        </w:rPr>
        <w:t>この要領は</w:t>
      </w:r>
      <w:r w:rsidR="00967D84" w:rsidRPr="00604C9B">
        <w:rPr>
          <w:rFonts w:hint="eastAsia"/>
          <w:color w:val="auto"/>
        </w:rPr>
        <w:t>、</w:t>
      </w:r>
      <w:r w:rsidR="00213C6F" w:rsidRPr="00604C9B">
        <w:rPr>
          <w:rFonts w:hint="eastAsia"/>
          <w:color w:val="auto"/>
        </w:rPr>
        <w:t>令和</w:t>
      </w:r>
      <w:r w:rsidR="00677618" w:rsidRPr="00604C9B">
        <w:rPr>
          <w:rFonts w:hint="eastAsia"/>
          <w:color w:val="auto"/>
        </w:rPr>
        <w:t>２</w:t>
      </w:r>
      <w:r w:rsidR="00213C6F" w:rsidRPr="00604C9B">
        <w:rPr>
          <w:rFonts w:hint="eastAsia"/>
          <w:color w:val="auto"/>
        </w:rPr>
        <w:t>年</w:t>
      </w:r>
      <w:r w:rsidR="00677618" w:rsidRPr="00604C9B">
        <w:rPr>
          <w:rFonts w:hint="eastAsia"/>
          <w:color w:val="auto"/>
        </w:rPr>
        <w:t>６</w:t>
      </w:r>
      <w:r w:rsidR="00213C6F" w:rsidRPr="00604C9B">
        <w:rPr>
          <w:rFonts w:hint="eastAsia"/>
          <w:color w:val="auto"/>
        </w:rPr>
        <w:t>月</w:t>
      </w:r>
      <w:r w:rsidR="00677618" w:rsidRPr="00604C9B">
        <w:rPr>
          <w:rFonts w:hint="eastAsia"/>
          <w:color w:val="auto"/>
        </w:rPr>
        <w:t>９</w:t>
      </w:r>
      <w:r w:rsidR="00213C6F" w:rsidRPr="00604C9B">
        <w:rPr>
          <w:rFonts w:hint="eastAsia"/>
          <w:color w:val="auto"/>
        </w:rPr>
        <w:t>日から実施</w:t>
      </w:r>
      <w:r w:rsidR="00677618" w:rsidRPr="00604C9B">
        <w:rPr>
          <w:rFonts w:hint="eastAsia"/>
          <w:color w:val="auto"/>
        </w:rPr>
        <w:t>し</w:t>
      </w:r>
      <w:r w:rsidR="00967D84" w:rsidRPr="00604C9B">
        <w:rPr>
          <w:rFonts w:hint="eastAsia"/>
          <w:color w:val="auto"/>
        </w:rPr>
        <w:t>、</w:t>
      </w:r>
      <w:r w:rsidR="00677618" w:rsidRPr="00604C9B">
        <w:rPr>
          <w:rFonts w:hint="eastAsia"/>
          <w:color w:val="auto"/>
        </w:rPr>
        <w:t>令和２年</w:t>
      </w:r>
      <w:r w:rsidR="00123521" w:rsidRPr="00604C9B">
        <w:rPr>
          <w:rFonts w:hint="eastAsia"/>
          <w:color w:val="auto"/>
        </w:rPr>
        <w:t>４</w:t>
      </w:r>
      <w:r w:rsidR="00677618" w:rsidRPr="00604C9B">
        <w:rPr>
          <w:rFonts w:hint="eastAsia"/>
          <w:color w:val="auto"/>
        </w:rPr>
        <w:t>月1日から適用する。</w:t>
      </w:r>
    </w:p>
    <w:p w14:paraId="4B898CF8" w14:textId="77777777" w:rsidR="00880AB4" w:rsidRPr="00604C9B" w:rsidRDefault="00880AB4" w:rsidP="00880AB4">
      <w:pPr>
        <w:ind w:firstLineChars="300" w:firstLine="630"/>
        <w:rPr>
          <w:color w:val="auto"/>
        </w:rPr>
      </w:pPr>
      <w:r w:rsidRPr="00604C9B">
        <w:rPr>
          <w:rFonts w:hint="eastAsia"/>
          <w:color w:val="auto"/>
        </w:rPr>
        <w:t>附　則</w:t>
      </w:r>
    </w:p>
    <w:p w14:paraId="76F1DEBB" w14:textId="407B0359" w:rsidR="00880AB4" w:rsidRPr="00604C9B" w:rsidRDefault="00766153" w:rsidP="00880AB4">
      <w:pPr>
        <w:rPr>
          <w:color w:val="auto"/>
        </w:rPr>
      </w:pPr>
      <w:r w:rsidRPr="00604C9B">
        <w:rPr>
          <w:rFonts w:hint="eastAsia"/>
          <w:color w:val="auto"/>
        </w:rPr>
        <w:t xml:space="preserve">　この要領は</w:t>
      </w:r>
      <w:r w:rsidR="00967D84" w:rsidRPr="00604C9B">
        <w:rPr>
          <w:rFonts w:hint="eastAsia"/>
          <w:color w:val="auto"/>
        </w:rPr>
        <w:t>、</w:t>
      </w:r>
      <w:r w:rsidRPr="00604C9B">
        <w:rPr>
          <w:rFonts w:hint="eastAsia"/>
          <w:color w:val="auto"/>
        </w:rPr>
        <w:t>令和３年６月８</w:t>
      </w:r>
      <w:r w:rsidR="00880AB4" w:rsidRPr="00604C9B">
        <w:rPr>
          <w:rFonts w:hint="eastAsia"/>
          <w:color w:val="auto"/>
        </w:rPr>
        <w:t>日から実施し</w:t>
      </w:r>
      <w:r w:rsidR="00967D84" w:rsidRPr="00604C9B">
        <w:rPr>
          <w:rFonts w:hint="eastAsia"/>
          <w:color w:val="auto"/>
        </w:rPr>
        <w:t>、</w:t>
      </w:r>
      <w:r w:rsidR="00880AB4" w:rsidRPr="00604C9B">
        <w:rPr>
          <w:rFonts w:hint="eastAsia"/>
          <w:color w:val="auto"/>
        </w:rPr>
        <w:t>令和３年</w:t>
      </w:r>
      <w:r w:rsidR="00123521" w:rsidRPr="00604C9B">
        <w:rPr>
          <w:rFonts w:hint="eastAsia"/>
          <w:color w:val="auto"/>
        </w:rPr>
        <w:t>４</w:t>
      </w:r>
      <w:r w:rsidR="00880AB4" w:rsidRPr="00604C9B">
        <w:rPr>
          <w:rFonts w:hint="eastAsia"/>
          <w:color w:val="auto"/>
        </w:rPr>
        <w:t>月1日から適用する。</w:t>
      </w:r>
    </w:p>
    <w:p w14:paraId="18451F77" w14:textId="77777777" w:rsidR="00123521" w:rsidRPr="00604C9B" w:rsidRDefault="00123521" w:rsidP="00123521">
      <w:pPr>
        <w:ind w:firstLineChars="300" w:firstLine="630"/>
        <w:rPr>
          <w:color w:val="auto"/>
        </w:rPr>
      </w:pPr>
      <w:r w:rsidRPr="00604C9B">
        <w:rPr>
          <w:rFonts w:hint="eastAsia"/>
          <w:color w:val="auto"/>
        </w:rPr>
        <w:t>附　則</w:t>
      </w:r>
    </w:p>
    <w:p w14:paraId="2ED4DEBD" w14:textId="4041C57F" w:rsidR="00123521" w:rsidRPr="00604C9B" w:rsidRDefault="00123521" w:rsidP="00123521">
      <w:pPr>
        <w:rPr>
          <w:color w:val="auto"/>
        </w:rPr>
      </w:pPr>
      <w:r w:rsidRPr="00604C9B">
        <w:rPr>
          <w:rFonts w:hint="eastAsia"/>
          <w:color w:val="auto"/>
        </w:rPr>
        <w:t xml:space="preserve">　この要領は、</w:t>
      </w:r>
      <w:r w:rsidR="00D25A0D" w:rsidRPr="00604C9B">
        <w:rPr>
          <w:rFonts w:hint="eastAsia"/>
          <w:color w:val="auto"/>
        </w:rPr>
        <w:t>令和５年７月１１</w:t>
      </w:r>
      <w:r w:rsidRPr="00604C9B">
        <w:rPr>
          <w:rFonts w:hint="eastAsia"/>
          <w:color w:val="auto"/>
        </w:rPr>
        <w:t>日から実施</w:t>
      </w:r>
      <w:bookmarkStart w:id="0" w:name="_GoBack"/>
      <w:bookmarkEnd w:id="0"/>
      <w:r w:rsidRPr="00604C9B">
        <w:rPr>
          <w:rFonts w:hint="eastAsia"/>
          <w:color w:val="auto"/>
        </w:rPr>
        <w:t>する。</w:t>
      </w:r>
    </w:p>
    <w:p w14:paraId="37FAA791" w14:textId="77777777" w:rsidR="00880AB4" w:rsidRPr="00604C9B" w:rsidRDefault="00880AB4" w:rsidP="00880AB4">
      <w:pPr>
        <w:rPr>
          <w:color w:val="auto"/>
        </w:rPr>
      </w:pPr>
    </w:p>
    <w:sectPr w:rsidR="00880AB4" w:rsidRPr="00604C9B" w:rsidSect="005F162D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DBCCC" w14:textId="77777777" w:rsidR="00C052CA" w:rsidRDefault="00C052CA" w:rsidP="00B94216">
      <w:r>
        <w:separator/>
      </w:r>
    </w:p>
  </w:endnote>
  <w:endnote w:type="continuationSeparator" w:id="0">
    <w:p w14:paraId="21E3BD29" w14:textId="77777777" w:rsidR="00C052CA" w:rsidRDefault="00C052CA" w:rsidP="00B9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45F02" w14:textId="77777777" w:rsidR="00C052CA" w:rsidRDefault="00C052CA" w:rsidP="00B94216">
      <w:r>
        <w:separator/>
      </w:r>
    </w:p>
  </w:footnote>
  <w:footnote w:type="continuationSeparator" w:id="0">
    <w:p w14:paraId="34C956F7" w14:textId="77777777" w:rsidR="00C052CA" w:rsidRDefault="00C052CA" w:rsidP="00B9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B9"/>
    <w:rsid w:val="00077448"/>
    <w:rsid w:val="00083BD1"/>
    <w:rsid w:val="000848AF"/>
    <w:rsid w:val="000D4751"/>
    <w:rsid w:val="0010291C"/>
    <w:rsid w:val="00120C40"/>
    <w:rsid w:val="00123521"/>
    <w:rsid w:val="00197A99"/>
    <w:rsid w:val="001E0499"/>
    <w:rsid w:val="00213C6F"/>
    <w:rsid w:val="00241878"/>
    <w:rsid w:val="002B1D4F"/>
    <w:rsid w:val="00370F44"/>
    <w:rsid w:val="003750F3"/>
    <w:rsid w:val="00403D1F"/>
    <w:rsid w:val="0042682B"/>
    <w:rsid w:val="00426B57"/>
    <w:rsid w:val="004964EF"/>
    <w:rsid w:val="004D3CEF"/>
    <w:rsid w:val="004E1131"/>
    <w:rsid w:val="004F5533"/>
    <w:rsid w:val="00554006"/>
    <w:rsid w:val="005C68BF"/>
    <w:rsid w:val="005F162D"/>
    <w:rsid w:val="005F2244"/>
    <w:rsid w:val="00604C9B"/>
    <w:rsid w:val="0062297C"/>
    <w:rsid w:val="00635201"/>
    <w:rsid w:val="00677618"/>
    <w:rsid w:val="006D794C"/>
    <w:rsid w:val="00731A66"/>
    <w:rsid w:val="00742E10"/>
    <w:rsid w:val="00750F0F"/>
    <w:rsid w:val="00757B3E"/>
    <w:rsid w:val="00766153"/>
    <w:rsid w:val="007F0132"/>
    <w:rsid w:val="00840B64"/>
    <w:rsid w:val="00880AB4"/>
    <w:rsid w:val="00926A64"/>
    <w:rsid w:val="00967D84"/>
    <w:rsid w:val="009B055C"/>
    <w:rsid w:val="009D3A97"/>
    <w:rsid w:val="009D4209"/>
    <w:rsid w:val="009E416A"/>
    <w:rsid w:val="00A238F3"/>
    <w:rsid w:val="00A47062"/>
    <w:rsid w:val="00A93D2A"/>
    <w:rsid w:val="00AA5209"/>
    <w:rsid w:val="00AC57CD"/>
    <w:rsid w:val="00AD2033"/>
    <w:rsid w:val="00B36B52"/>
    <w:rsid w:val="00B54D28"/>
    <w:rsid w:val="00B6159C"/>
    <w:rsid w:val="00B729B9"/>
    <w:rsid w:val="00B93A2E"/>
    <w:rsid w:val="00B94216"/>
    <w:rsid w:val="00BA47D6"/>
    <w:rsid w:val="00C02381"/>
    <w:rsid w:val="00C052CA"/>
    <w:rsid w:val="00C55771"/>
    <w:rsid w:val="00CB716F"/>
    <w:rsid w:val="00D02EB5"/>
    <w:rsid w:val="00D25A0D"/>
    <w:rsid w:val="00D45BFF"/>
    <w:rsid w:val="00DF1ABA"/>
    <w:rsid w:val="00E65BF3"/>
    <w:rsid w:val="00EC35F3"/>
    <w:rsid w:val="00ED4444"/>
    <w:rsid w:val="00EE3402"/>
    <w:rsid w:val="00F15ACD"/>
    <w:rsid w:val="00F23923"/>
    <w:rsid w:val="00F3353B"/>
    <w:rsid w:val="00F33DDB"/>
    <w:rsid w:val="00F370D8"/>
    <w:rsid w:val="00F73735"/>
    <w:rsid w:val="00F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7AD1B"/>
  <w15:chartTrackingRefBased/>
  <w15:docId w15:val="{169B5C68-8242-4AA2-94C2-E9DE2E50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B9"/>
    <w:pPr>
      <w:widowControl w:val="0"/>
      <w:overflowPunct w:val="0"/>
      <w:jc w:val="both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444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216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B94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216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4</cp:revision>
  <cp:lastPrinted>2023-06-08T07:31:00Z</cp:lastPrinted>
  <dcterms:created xsi:type="dcterms:W3CDTF">2023-07-13T05:40:00Z</dcterms:created>
  <dcterms:modified xsi:type="dcterms:W3CDTF">2023-07-20T02:08:00Z</dcterms:modified>
</cp:coreProperties>
</file>