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F4" w:rsidRDefault="00CD5DF4">
      <w:pPr>
        <w:pStyle w:val="Default"/>
      </w:pPr>
    </w:p>
    <w:p w:rsidR="00CD5DF4" w:rsidRDefault="00CD5DF4" w:rsidP="00080A35">
      <w:pPr>
        <w:pStyle w:val="CM3"/>
        <w:spacing w:after="255" w:line="360" w:lineRule="atLeast"/>
        <w:ind w:left="960" w:hangingChars="400" w:hanging="960"/>
        <w:rPr>
          <w:rFonts w:cs="ＭＳ 明朝"/>
          <w:color w:val="000000"/>
          <w:sz w:val="32"/>
          <w:szCs w:val="32"/>
        </w:rPr>
      </w:pPr>
      <w:r>
        <w:t xml:space="preserve"> </w:t>
      </w:r>
      <w:r>
        <w:rPr>
          <w:rFonts w:cs="ＭＳ 明朝" w:hint="eastAsia"/>
          <w:color w:val="000000"/>
          <w:sz w:val="32"/>
          <w:szCs w:val="32"/>
        </w:rPr>
        <w:t>○徳島大学地域共同インキュベーション研究室</w:t>
      </w:r>
      <w:r>
        <w:rPr>
          <w:rFonts w:cs="ＭＳ 明朝"/>
          <w:color w:val="000000"/>
          <w:sz w:val="32"/>
          <w:szCs w:val="32"/>
        </w:rPr>
        <w:t xml:space="preserve"> </w:t>
      </w:r>
      <w:r>
        <w:rPr>
          <w:rFonts w:cs="ＭＳ 明朝" w:hint="eastAsia"/>
          <w:color w:val="000000"/>
          <w:sz w:val="32"/>
          <w:szCs w:val="32"/>
        </w:rPr>
        <w:t>及び</w:t>
      </w:r>
      <w:r w:rsidR="00080A35">
        <w:rPr>
          <w:rFonts w:cs="ＭＳ 明朝"/>
          <w:color w:val="000000"/>
          <w:sz w:val="32"/>
          <w:szCs w:val="32"/>
        </w:rPr>
        <w:t xml:space="preserve">           </w:t>
      </w:r>
      <w:r w:rsidR="00CA355D">
        <w:rPr>
          <w:rFonts w:cs="ＭＳ 明朝" w:hint="eastAsia"/>
          <w:color w:val="000000"/>
          <w:sz w:val="32"/>
          <w:szCs w:val="32"/>
        </w:rPr>
        <w:t xml:space="preserve">　</w:t>
      </w:r>
      <w:r>
        <w:rPr>
          <w:rFonts w:cs="ＭＳ 明朝" w:hint="eastAsia"/>
          <w:color w:val="000000"/>
          <w:sz w:val="32"/>
          <w:szCs w:val="32"/>
        </w:rPr>
        <w:t>ベンチャー</w:t>
      </w:r>
      <w:r w:rsidR="00080A35">
        <w:rPr>
          <w:rFonts w:cs="ＭＳ 明朝"/>
          <w:color w:val="000000"/>
          <w:sz w:val="32"/>
          <w:szCs w:val="32"/>
        </w:rPr>
        <w:t xml:space="preserve"> </w:t>
      </w:r>
      <w:r>
        <w:rPr>
          <w:rFonts w:cs="ＭＳ 明朝" w:hint="eastAsia"/>
          <w:color w:val="000000"/>
          <w:sz w:val="32"/>
          <w:szCs w:val="32"/>
        </w:rPr>
        <w:t>ビジネス育成研究室利用に関する諸注意○</w:t>
      </w:r>
    </w:p>
    <w:p w:rsidR="00CD5DF4" w:rsidRPr="00D8739C" w:rsidRDefault="00CD5DF4" w:rsidP="00080A35">
      <w:pPr>
        <w:pStyle w:val="CM3"/>
        <w:spacing w:after="255" w:line="273" w:lineRule="atLeast"/>
        <w:ind w:left="2625" w:rightChars="38" w:right="80" w:hangingChars="1250" w:hanging="2625"/>
        <w:rPr>
          <w:rFonts w:cs="ＭＳ 明朝"/>
          <w:sz w:val="21"/>
          <w:szCs w:val="21"/>
        </w:rPr>
      </w:pPr>
      <w:r>
        <w:rPr>
          <w:rFonts w:cs="ＭＳ 明朝"/>
          <w:color w:val="000000"/>
          <w:sz w:val="21"/>
          <w:szCs w:val="21"/>
        </w:rPr>
        <w:t xml:space="preserve">          </w:t>
      </w:r>
      <w:r w:rsidR="00080A35">
        <w:rPr>
          <w:rFonts w:cs="ＭＳ 明朝" w:hint="eastAsia"/>
          <w:color w:val="000000"/>
          <w:sz w:val="21"/>
          <w:szCs w:val="21"/>
        </w:rPr>
        <w:t xml:space="preserve">　　　　　　　</w:t>
      </w:r>
      <w:r>
        <w:rPr>
          <w:rFonts w:cs="ＭＳ 明朝"/>
          <w:color w:val="000000"/>
          <w:sz w:val="21"/>
          <w:szCs w:val="21"/>
        </w:rPr>
        <w:t xml:space="preserve"> </w:t>
      </w:r>
      <w:r>
        <w:rPr>
          <w:rFonts w:cs="ＭＳ 明朝" w:hint="eastAsia"/>
          <w:color w:val="000000"/>
          <w:sz w:val="21"/>
          <w:szCs w:val="21"/>
        </w:rPr>
        <w:t>平成</w:t>
      </w:r>
      <w:r w:rsidR="00CA355D">
        <w:rPr>
          <w:rFonts w:cs="ＭＳ 明朝" w:hint="eastAsia"/>
          <w:color w:val="000000"/>
          <w:sz w:val="21"/>
          <w:szCs w:val="21"/>
        </w:rPr>
        <w:t xml:space="preserve">　</w:t>
      </w:r>
      <w:r>
        <w:rPr>
          <w:rFonts w:cs="ＭＳ 明朝" w:hint="eastAsia"/>
          <w:color w:val="000000"/>
          <w:sz w:val="21"/>
          <w:szCs w:val="21"/>
        </w:rPr>
        <w:t>６年７月２８日徳島大学地域共同研究センター運営委員会申し合わせ平成１７年６月２８日改正・徳島大学新技術研究調整委員会申し合わせ</w:t>
      </w:r>
      <w:r w:rsidR="00080A35">
        <w:rPr>
          <w:rFonts w:cs="ＭＳ 明朝"/>
          <w:color w:val="000000"/>
          <w:sz w:val="21"/>
          <w:szCs w:val="21"/>
        </w:rPr>
        <w:t xml:space="preserve">  </w:t>
      </w:r>
      <w:r w:rsidR="00CA355D">
        <w:rPr>
          <w:rFonts w:cs="ＭＳ 明朝" w:hint="eastAsia"/>
          <w:color w:val="000000"/>
          <w:sz w:val="21"/>
          <w:szCs w:val="21"/>
        </w:rPr>
        <w:t xml:space="preserve">　</w:t>
      </w:r>
      <w:r w:rsidR="001A0F86">
        <w:rPr>
          <w:rFonts w:cs="ＭＳ 明朝" w:hint="eastAsia"/>
          <w:color w:val="000000"/>
          <w:sz w:val="21"/>
          <w:szCs w:val="21"/>
        </w:rPr>
        <w:t xml:space="preserve">　</w:t>
      </w:r>
      <w:r>
        <w:rPr>
          <w:rFonts w:cs="ＭＳ 明朝" w:hint="eastAsia"/>
          <w:color w:val="000000"/>
          <w:sz w:val="21"/>
          <w:szCs w:val="21"/>
        </w:rPr>
        <w:t>平成２２年７月１６日改正・徳島大学産学官連携推進部申し合わせ</w:t>
      </w:r>
      <w:r w:rsidR="00080A35">
        <w:rPr>
          <w:rFonts w:cs="ＭＳ 明朝" w:hint="eastAsia"/>
          <w:color w:val="000000"/>
          <w:sz w:val="21"/>
          <w:szCs w:val="21"/>
        </w:rPr>
        <w:t xml:space="preserve">　　　</w:t>
      </w:r>
      <w:r w:rsidR="00CA355D">
        <w:rPr>
          <w:rFonts w:cs="ＭＳ 明朝" w:hint="eastAsia"/>
          <w:color w:val="000000"/>
          <w:sz w:val="21"/>
          <w:szCs w:val="21"/>
        </w:rPr>
        <w:t xml:space="preserve">　</w:t>
      </w:r>
      <w:r w:rsidR="001A0F86">
        <w:rPr>
          <w:rFonts w:cs="ＭＳ 明朝" w:hint="eastAsia"/>
          <w:color w:val="000000"/>
          <w:sz w:val="21"/>
          <w:szCs w:val="21"/>
        </w:rPr>
        <w:t xml:space="preserve">　</w:t>
      </w:r>
      <w:bookmarkStart w:id="0" w:name="_GoBack"/>
      <w:bookmarkEnd w:id="0"/>
      <w:r w:rsidR="00080A35" w:rsidRPr="00D8739C">
        <w:rPr>
          <w:rFonts w:cs="ＭＳ 明朝" w:hint="eastAsia"/>
          <w:sz w:val="21"/>
          <w:szCs w:val="21"/>
        </w:rPr>
        <w:t>平成２７年４月１日改正・</w:t>
      </w:r>
      <w:r w:rsidR="001A0F86">
        <w:rPr>
          <w:rFonts w:cs="ＭＳ 明朝" w:hint="eastAsia"/>
          <w:sz w:val="21"/>
          <w:szCs w:val="21"/>
        </w:rPr>
        <w:t>徳島大学</w:t>
      </w:r>
      <w:r w:rsidR="00080A35" w:rsidRPr="00D8739C">
        <w:rPr>
          <w:rFonts w:cs="ＭＳ 明朝" w:hint="eastAsia"/>
          <w:sz w:val="21"/>
          <w:szCs w:val="21"/>
        </w:rPr>
        <w:t>研究支援・産官学連携センター申し合わせ</w:t>
      </w:r>
    </w:p>
    <w:p w:rsidR="00080A35" w:rsidRPr="00080A35" w:rsidRDefault="00080A35" w:rsidP="00080A35">
      <w:pPr>
        <w:pStyle w:val="Default"/>
      </w:pPr>
    </w:p>
    <w:p w:rsidR="00CD5DF4" w:rsidRDefault="00CD5DF4">
      <w:pPr>
        <w:pStyle w:val="CM3"/>
        <w:spacing w:after="255" w:line="271" w:lineRule="atLeast"/>
        <w:ind w:left="177" w:right="105" w:hanging="178"/>
        <w:jc w:val="both"/>
        <w:rPr>
          <w:rFonts w:cs="ＭＳ 明朝"/>
          <w:color w:val="000000"/>
          <w:sz w:val="21"/>
          <w:szCs w:val="21"/>
        </w:rPr>
      </w:pPr>
      <w:r>
        <w:rPr>
          <w:rFonts w:cs="ＭＳ 明朝" w:hint="eastAsia"/>
          <w:color w:val="000000"/>
          <w:sz w:val="21"/>
          <w:szCs w:val="21"/>
        </w:rPr>
        <w:t>１</w:t>
      </w:r>
      <w:r>
        <w:rPr>
          <w:rFonts w:cs="ＭＳ 明朝"/>
          <w:color w:val="000000"/>
          <w:sz w:val="21"/>
          <w:szCs w:val="21"/>
        </w:rPr>
        <w:t xml:space="preserve"> </w:t>
      </w:r>
      <w:r>
        <w:rPr>
          <w:rFonts w:cs="ＭＳ 明朝" w:hint="eastAsia"/>
          <w:color w:val="000000"/>
          <w:sz w:val="21"/>
          <w:szCs w:val="21"/>
        </w:rPr>
        <w:t>利用者は、該当する研究室内実験室から退出するときは、火気の安全確認を行うとともに電源及び水道の停止及び窓等の施錠を確認した後、実験室を施錠すること。</w:t>
      </w:r>
    </w:p>
    <w:p w:rsidR="00CD5DF4" w:rsidRDefault="00CD5DF4">
      <w:pPr>
        <w:pStyle w:val="CM1"/>
        <w:jc w:val="both"/>
        <w:rPr>
          <w:rFonts w:cs="ＭＳ 明朝"/>
          <w:color w:val="000000"/>
          <w:sz w:val="21"/>
          <w:szCs w:val="21"/>
        </w:rPr>
      </w:pPr>
      <w:r>
        <w:rPr>
          <w:rFonts w:cs="ＭＳ 明朝" w:hint="eastAsia"/>
          <w:color w:val="000000"/>
          <w:sz w:val="21"/>
          <w:szCs w:val="21"/>
        </w:rPr>
        <w:t>２</w:t>
      </w:r>
      <w:r>
        <w:rPr>
          <w:rFonts w:cs="ＭＳ 明朝"/>
          <w:color w:val="000000"/>
          <w:sz w:val="21"/>
          <w:szCs w:val="21"/>
        </w:rPr>
        <w:t xml:space="preserve"> </w:t>
      </w:r>
      <w:r>
        <w:rPr>
          <w:rFonts w:cs="ＭＳ 明朝" w:hint="eastAsia"/>
          <w:color w:val="000000"/>
          <w:sz w:val="21"/>
          <w:szCs w:val="21"/>
        </w:rPr>
        <w:t>利用時間</w:t>
      </w:r>
    </w:p>
    <w:p w:rsidR="00CD5DF4" w:rsidRDefault="00CD5DF4" w:rsidP="00080A35">
      <w:pPr>
        <w:pStyle w:val="Default"/>
        <w:spacing w:after="34"/>
        <w:ind w:left="420" w:hangingChars="200" w:hanging="420"/>
        <w:rPr>
          <w:sz w:val="21"/>
          <w:szCs w:val="21"/>
        </w:rPr>
      </w:pPr>
      <w:r>
        <w:rPr>
          <w:rFonts w:hint="eastAsia"/>
          <w:sz w:val="21"/>
          <w:szCs w:val="21"/>
        </w:rPr>
        <w:t>（１）該当する研究室の利用時間は９時から１７時までとする。実験の都合上やむを得ず夜間に使用しようとするときには、原則として２１時までとする。なお、徳島大学環境・エネルギー管理委員会が定めるＣＯ２削減行動計画を尊重するものとする。</w:t>
      </w:r>
    </w:p>
    <w:p w:rsidR="00CD5DF4" w:rsidRDefault="00CD5DF4">
      <w:pPr>
        <w:pStyle w:val="Default"/>
        <w:spacing w:after="34"/>
        <w:rPr>
          <w:sz w:val="21"/>
          <w:szCs w:val="21"/>
        </w:rPr>
      </w:pPr>
      <w:r>
        <w:rPr>
          <w:rFonts w:hint="eastAsia"/>
          <w:sz w:val="21"/>
          <w:szCs w:val="21"/>
        </w:rPr>
        <w:t>（２）夜間、休日及び該当する研究室の教職員が不在の日（以下「時間外」という。）は閉館とする。</w:t>
      </w:r>
    </w:p>
    <w:p w:rsidR="00CD5DF4" w:rsidRDefault="00CD5DF4" w:rsidP="00080A35">
      <w:pPr>
        <w:pStyle w:val="Default"/>
        <w:spacing w:after="34"/>
        <w:ind w:left="420" w:hangingChars="200" w:hanging="420"/>
        <w:rPr>
          <w:sz w:val="21"/>
          <w:szCs w:val="21"/>
        </w:rPr>
      </w:pPr>
      <w:r>
        <w:rPr>
          <w:rFonts w:hint="eastAsia"/>
          <w:sz w:val="21"/>
          <w:szCs w:val="21"/>
        </w:rPr>
        <w:t>（３）時間外利用者は、原則として教職員とし、学生の使用に際しては利用代表者が指示した教職員が同伴し、事故防止に努めること。</w:t>
      </w:r>
    </w:p>
    <w:p w:rsidR="00CD5DF4" w:rsidRDefault="00CD5DF4" w:rsidP="00080A35">
      <w:pPr>
        <w:pStyle w:val="Default"/>
        <w:spacing w:after="34"/>
        <w:ind w:left="420" w:hangingChars="200" w:hanging="420"/>
        <w:rPr>
          <w:sz w:val="21"/>
          <w:szCs w:val="21"/>
        </w:rPr>
      </w:pPr>
      <w:r>
        <w:rPr>
          <w:rFonts w:hint="eastAsia"/>
          <w:sz w:val="21"/>
          <w:szCs w:val="21"/>
        </w:rPr>
        <w:t>（４）時間外における該当する研究室への出入は、電子ロック解錠カードを使用すること。非常口等カードを使用できない入口の利用は、緊急時以外の場合において禁止する。</w:t>
      </w:r>
    </w:p>
    <w:p w:rsidR="00CD5DF4" w:rsidRDefault="00CD5DF4">
      <w:pPr>
        <w:pStyle w:val="Default"/>
        <w:spacing w:after="34"/>
        <w:rPr>
          <w:sz w:val="21"/>
          <w:szCs w:val="21"/>
        </w:rPr>
      </w:pPr>
      <w:r>
        <w:rPr>
          <w:rFonts w:hint="eastAsia"/>
          <w:sz w:val="21"/>
          <w:szCs w:val="21"/>
        </w:rPr>
        <w:t>（５）電子ロック解錠カードは、研究室内実験室の利用代表者及び設置機器の研究代表者に交付する。</w:t>
      </w:r>
    </w:p>
    <w:p w:rsidR="00080A35" w:rsidRDefault="00CD5DF4" w:rsidP="00080A35">
      <w:pPr>
        <w:pStyle w:val="Default"/>
        <w:ind w:left="420" w:hangingChars="200" w:hanging="420"/>
        <w:rPr>
          <w:sz w:val="21"/>
          <w:szCs w:val="21"/>
        </w:rPr>
      </w:pPr>
      <w:r>
        <w:rPr>
          <w:rFonts w:hint="eastAsia"/>
          <w:sz w:val="21"/>
          <w:szCs w:val="21"/>
        </w:rPr>
        <w:t>（６）電子ロック解錠カードの交付を受けた者は、防犯上の見地から紛失しないよう注意すること。紛失したときは速やかに該当する研究室に届け出ること。</w:t>
      </w:r>
    </w:p>
    <w:p w:rsidR="00CD5DF4" w:rsidRDefault="00CD5DF4" w:rsidP="00080A35">
      <w:pPr>
        <w:pStyle w:val="Default"/>
        <w:ind w:left="420" w:hangingChars="200" w:hanging="420"/>
        <w:rPr>
          <w:sz w:val="21"/>
          <w:szCs w:val="21"/>
        </w:rPr>
      </w:pPr>
      <w:r>
        <w:rPr>
          <w:rFonts w:hint="eastAsia"/>
          <w:sz w:val="21"/>
          <w:szCs w:val="21"/>
        </w:rPr>
        <w:t>（７）</w:t>
      </w:r>
      <w:r>
        <w:rPr>
          <w:sz w:val="21"/>
          <w:szCs w:val="21"/>
        </w:rPr>
        <w:t xml:space="preserve"> </w:t>
      </w:r>
      <w:r>
        <w:rPr>
          <w:rFonts w:hint="eastAsia"/>
          <w:sz w:val="21"/>
          <w:szCs w:val="21"/>
        </w:rPr>
        <w:t>電子ロック解錠カードを紛失した者は、弁償するものとする。</w:t>
      </w:r>
    </w:p>
    <w:p w:rsidR="00CD5DF4" w:rsidRDefault="00CD5DF4">
      <w:pPr>
        <w:pStyle w:val="Default"/>
        <w:rPr>
          <w:sz w:val="21"/>
          <w:szCs w:val="21"/>
        </w:rPr>
      </w:pPr>
    </w:p>
    <w:p w:rsidR="00CD5DF4" w:rsidRDefault="00CD5DF4">
      <w:pPr>
        <w:pStyle w:val="CM3"/>
        <w:spacing w:after="255" w:line="271" w:lineRule="atLeast"/>
        <w:jc w:val="both"/>
        <w:rPr>
          <w:rFonts w:cs="ＭＳ 明朝"/>
          <w:color w:val="000000"/>
          <w:sz w:val="21"/>
          <w:szCs w:val="21"/>
        </w:rPr>
      </w:pPr>
      <w:r>
        <w:rPr>
          <w:rFonts w:cs="ＭＳ 明朝" w:hint="eastAsia"/>
          <w:color w:val="000000"/>
          <w:sz w:val="21"/>
          <w:szCs w:val="21"/>
        </w:rPr>
        <w:t>３</w:t>
      </w:r>
      <w:r>
        <w:rPr>
          <w:rFonts w:cs="ＭＳ 明朝"/>
          <w:color w:val="000000"/>
          <w:sz w:val="21"/>
          <w:szCs w:val="21"/>
        </w:rPr>
        <w:t xml:space="preserve"> </w:t>
      </w:r>
      <w:r>
        <w:rPr>
          <w:rFonts w:cs="ＭＳ 明朝" w:hint="eastAsia"/>
          <w:color w:val="000000"/>
          <w:sz w:val="21"/>
          <w:szCs w:val="21"/>
        </w:rPr>
        <w:t>研究室内は上履きを使用すること。利用者は各自が上履きを用意すること。</w:t>
      </w:r>
    </w:p>
    <w:p w:rsidR="00CD5DF4" w:rsidRDefault="00CD5DF4">
      <w:pPr>
        <w:pStyle w:val="CM3"/>
        <w:spacing w:after="255" w:line="271" w:lineRule="atLeast"/>
        <w:jc w:val="both"/>
        <w:rPr>
          <w:rFonts w:cs="ＭＳ 明朝"/>
          <w:color w:val="000000"/>
          <w:sz w:val="21"/>
          <w:szCs w:val="21"/>
        </w:rPr>
      </w:pPr>
      <w:r>
        <w:rPr>
          <w:rFonts w:cs="ＭＳ 明朝" w:hint="eastAsia"/>
          <w:color w:val="000000"/>
          <w:sz w:val="21"/>
          <w:szCs w:val="21"/>
        </w:rPr>
        <w:t>４</w:t>
      </w:r>
      <w:r>
        <w:rPr>
          <w:rFonts w:cs="ＭＳ 明朝"/>
          <w:color w:val="000000"/>
          <w:sz w:val="21"/>
          <w:szCs w:val="21"/>
        </w:rPr>
        <w:t xml:space="preserve"> </w:t>
      </w:r>
      <w:r>
        <w:rPr>
          <w:rFonts w:cs="ＭＳ 明朝" w:hint="eastAsia"/>
          <w:color w:val="000000"/>
          <w:sz w:val="21"/>
          <w:szCs w:val="21"/>
        </w:rPr>
        <w:t>研究室内は原則として禁煙とする。</w:t>
      </w:r>
    </w:p>
    <w:p w:rsidR="00CD5DF4" w:rsidRDefault="00CD5DF4">
      <w:pPr>
        <w:pStyle w:val="CM3"/>
        <w:spacing w:after="255" w:line="271" w:lineRule="atLeast"/>
        <w:jc w:val="both"/>
        <w:rPr>
          <w:rFonts w:cs="ＭＳ 明朝"/>
          <w:color w:val="000000"/>
          <w:sz w:val="21"/>
          <w:szCs w:val="21"/>
        </w:rPr>
      </w:pPr>
      <w:r>
        <w:rPr>
          <w:rFonts w:cs="ＭＳ 明朝" w:hint="eastAsia"/>
          <w:color w:val="000000"/>
          <w:sz w:val="21"/>
          <w:szCs w:val="21"/>
        </w:rPr>
        <w:t>５</w:t>
      </w:r>
      <w:r>
        <w:rPr>
          <w:rFonts w:cs="ＭＳ 明朝"/>
          <w:color w:val="000000"/>
          <w:sz w:val="21"/>
          <w:szCs w:val="21"/>
        </w:rPr>
        <w:t xml:space="preserve"> </w:t>
      </w:r>
      <w:r>
        <w:rPr>
          <w:rFonts w:cs="ＭＳ 明朝" w:hint="eastAsia"/>
          <w:color w:val="000000"/>
          <w:sz w:val="21"/>
          <w:szCs w:val="21"/>
        </w:rPr>
        <w:t>研究室内は清潔に保ち、汚損することのないよう常に留意すること。</w:t>
      </w:r>
    </w:p>
    <w:p w:rsidR="00080A35" w:rsidRDefault="00CD5DF4">
      <w:pPr>
        <w:pStyle w:val="Default"/>
        <w:spacing w:line="273" w:lineRule="atLeast"/>
        <w:ind w:firstLine="420"/>
        <w:rPr>
          <w:sz w:val="21"/>
          <w:szCs w:val="21"/>
        </w:rPr>
      </w:pPr>
      <w:r>
        <w:rPr>
          <w:sz w:val="21"/>
          <w:szCs w:val="21"/>
        </w:rPr>
        <w:t xml:space="preserve"> </w:t>
      </w:r>
      <w:r>
        <w:rPr>
          <w:rFonts w:hint="eastAsia"/>
          <w:sz w:val="21"/>
          <w:szCs w:val="21"/>
        </w:rPr>
        <w:t>附</w:t>
      </w:r>
      <w:r>
        <w:rPr>
          <w:sz w:val="21"/>
          <w:szCs w:val="21"/>
        </w:rPr>
        <w:t xml:space="preserve"> </w:t>
      </w:r>
      <w:r>
        <w:rPr>
          <w:rFonts w:hint="eastAsia"/>
          <w:sz w:val="21"/>
          <w:szCs w:val="21"/>
        </w:rPr>
        <w:t>則</w:t>
      </w:r>
    </w:p>
    <w:p w:rsidR="00080A35" w:rsidRDefault="00CD5DF4">
      <w:pPr>
        <w:pStyle w:val="Default"/>
        <w:spacing w:line="273" w:lineRule="atLeast"/>
        <w:ind w:firstLine="420"/>
        <w:rPr>
          <w:sz w:val="21"/>
          <w:szCs w:val="21"/>
        </w:rPr>
      </w:pPr>
      <w:r>
        <w:rPr>
          <w:rFonts w:hint="eastAsia"/>
          <w:sz w:val="21"/>
          <w:szCs w:val="21"/>
        </w:rPr>
        <w:t>この申し合わせは，平成６年７月２８日から実施する。</w:t>
      </w:r>
    </w:p>
    <w:p w:rsidR="00080A35" w:rsidRDefault="00CD5DF4">
      <w:pPr>
        <w:pStyle w:val="Default"/>
        <w:spacing w:line="273" w:lineRule="atLeast"/>
        <w:ind w:firstLine="420"/>
        <w:rPr>
          <w:sz w:val="21"/>
          <w:szCs w:val="21"/>
        </w:rPr>
      </w:pPr>
      <w:r>
        <w:rPr>
          <w:sz w:val="21"/>
          <w:szCs w:val="21"/>
        </w:rPr>
        <w:t xml:space="preserve"> </w:t>
      </w:r>
      <w:r>
        <w:rPr>
          <w:rFonts w:hint="eastAsia"/>
          <w:sz w:val="21"/>
          <w:szCs w:val="21"/>
        </w:rPr>
        <w:t>附</w:t>
      </w:r>
      <w:r>
        <w:rPr>
          <w:sz w:val="21"/>
          <w:szCs w:val="21"/>
        </w:rPr>
        <w:t xml:space="preserve"> </w:t>
      </w:r>
      <w:r>
        <w:rPr>
          <w:rFonts w:hint="eastAsia"/>
          <w:sz w:val="21"/>
          <w:szCs w:val="21"/>
        </w:rPr>
        <w:t>則</w:t>
      </w:r>
    </w:p>
    <w:p w:rsidR="00080A35" w:rsidRDefault="00CD5DF4">
      <w:pPr>
        <w:pStyle w:val="Default"/>
        <w:spacing w:line="273" w:lineRule="atLeast"/>
        <w:ind w:firstLine="420"/>
        <w:rPr>
          <w:sz w:val="21"/>
          <w:szCs w:val="21"/>
        </w:rPr>
      </w:pPr>
      <w:r>
        <w:rPr>
          <w:rFonts w:hint="eastAsia"/>
          <w:sz w:val="21"/>
          <w:szCs w:val="21"/>
        </w:rPr>
        <w:t>この申し合わせは，平成１７年６月２８日から実施する。</w:t>
      </w:r>
    </w:p>
    <w:p w:rsidR="00080A35" w:rsidRDefault="00CD5DF4">
      <w:pPr>
        <w:pStyle w:val="Default"/>
        <w:spacing w:line="273" w:lineRule="atLeast"/>
        <w:ind w:firstLine="420"/>
        <w:rPr>
          <w:sz w:val="21"/>
          <w:szCs w:val="21"/>
        </w:rPr>
      </w:pPr>
      <w:r>
        <w:rPr>
          <w:sz w:val="21"/>
          <w:szCs w:val="21"/>
        </w:rPr>
        <w:t xml:space="preserve"> </w:t>
      </w:r>
      <w:r>
        <w:rPr>
          <w:rFonts w:hint="eastAsia"/>
          <w:sz w:val="21"/>
          <w:szCs w:val="21"/>
        </w:rPr>
        <w:t>附</w:t>
      </w:r>
      <w:r>
        <w:rPr>
          <w:sz w:val="21"/>
          <w:szCs w:val="21"/>
        </w:rPr>
        <w:t xml:space="preserve"> </w:t>
      </w:r>
      <w:r>
        <w:rPr>
          <w:rFonts w:hint="eastAsia"/>
          <w:sz w:val="21"/>
          <w:szCs w:val="21"/>
        </w:rPr>
        <w:t>則</w:t>
      </w:r>
    </w:p>
    <w:p w:rsidR="00CD5DF4" w:rsidRDefault="00CD5DF4">
      <w:pPr>
        <w:pStyle w:val="Default"/>
        <w:spacing w:line="273" w:lineRule="atLeast"/>
        <w:ind w:firstLine="420"/>
        <w:rPr>
          <w:sz w:val="21"/>
          <w:szCs w:val="21"/>
        </w:rPr>
      </w:pPr>
      <w:r>
        <w:rPr>
          <w:rFonts w:hint="eastAsia"/>
          <w:sz w:val="21"/>
          <w:szCs w:val="21"/>
        </w:rPr>
        <w:t>この申し合わせは，平成２２年７月１６日から実施する。</w:t>
      </w:r>
    </w:p>
    <w:p w:rsidR="00080A35" w:rsidRPr="00D8739C" w:rsidRDefault="00080A35" w:rsidP="00080A35">
      <w:pPr>
        <w:pStyle w:val="Default"/>
        <w:spacing w:line="273" w:lineRule="atLeast"/>
        <w:ind w:firstLineChars="250" w:firstLine="525"/>
        <w:rPr>
          <w:color w:val="auto"/>
          <w:sz w:val="21"/>
          <w:szCs w:val="21"/>
        </w:rPr>
      </w:pPr>
      <w:r w:rsidRPr="00D8739C">
        <w:rPr>
          <w:rFonts w:hint="eastAsia"/>
          <w:color w:val="auto"/>
          <w:sz w:val="21"/>
          <w:szCs w:val="21"/>
        </w:rPr>
        <w:t>附</w:t>
      </w:r>
      <w:r w:rsidRPr="00D8739C">
        <w:rPr>
          <w:color w:val="auto"/>
          <w:sz w:val="21"/>
          <w:szCs w:val="21"/>
        </w:rPr>
        <w:t xml:space="preserve"> </w:t>
      </w:r>
      <w:r w:rsidRPr="00D8739C">
        <w:rPr>
          <w:rFonts w:hint="eastAsia"/>
          <w:color w:val="auto"/>
          <w:sz w:val="21"/>
          <w:szCs w:val="21"/>
        </w:rPr>
        <w:t>則</w:t>
      </w:r>
    </w:p>
    <w:p w:rsidR="00080A35" w:rsidRPr="00D8739C" w:rsidRDefault="00080A35" w:rsidP="00080A35">
      <w:pPr>
        <w:pStyle w:val="Default"/>
        <w:spacing w:line="273" w:lineRule="atLeast"/>
        <w:ind w:firstLine="420"/>
        <w:rPr>
          <w:color w:val="auto"/>
          <w:sz w:val="21"/>
          <w:szCs w:val="21"/>
        </w:rPr>
      </w:pPr>
      <w:r w:rsidRPr="00D8739C">
        <w:rPr>
          <w:rFonts w:hint="eastAsia"/>
          <w:color w:val="auto"/>
          <w:sz w:val="21"/>
          <w:szCs w:val="21"/>
        </w:rPr>
        <w:t>この申し合わせは，平成２７年４月１日から実施する。</w:t>
      </w:r>
    </w:p>
    <w:p w:rsidR="00080A35" w:rsidRPr="00080A35" w:rsidRDefault="00080A35">
      <w:pPr>
        <w:pStyle w:val="Default"/>
        <w:spacing w:line="273" w:lineRule="atLeast"/>
        <w:ind w:firstLine="420"/>
      </w:pPr>
    </w:p>
    <w:sectPr w:rsidR="00080A35" w:rsidRPr="00080A35" w:rsidSect="001A0F86">
      <w:pgSz w:w="11904" w:h="17340"/>
      <w:pgMar w:top="1540" w:right="847" w:bottom="1701" w:left="105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592E2"/>
    <w:multiLevelType w:val="hybridMultilevel"/>
    <w:tmpl w:val="895AC58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A35"/>
    <w:rsid w:val="00080A35"/>
    <w:rsid w:val="001A0F86"/>
    <w:rsid w:val="00CA355D"/>
    <w:rsid w:val="00CD5DF4"/>
    <w:rsid w:val="00D8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27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研究室利用に関する諸注意</dc:title>
  <dc:creator>admini</dc:creator>
  <cp:lastModifiedBy>admini</cp:lastModifiedBy>
  <cp:revision>5</cp:revision>
  <dcterms:created xsi:type="dcterms:W3CDTF">2015-04-13T05:50:00Z</dcterms:created>
  <dcterms:modified xsi:type="dcterms:W3CDTF">2015-04-15T01:06:00Z</dcterms:modified>
</cp:coreProperties>
</file>